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7123B" w14:textId="77777777" w:rsidR="00F3038D" w:rsidRPr="00936707" w:rsidRDefault="00F3038D" w:rsidP="00F3038D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133461" w14:textId="77777777" w:rsidR="00F3038D" w:rsidRDefault="00F3038D" w:rsidP="00F3038D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CD49FF" w14:textId="210FA3E1" w:rsidR="00F3038D" w:rsidRPr="00694417" w:rsidRDefault="004B3AC8" w:rsidP="00F3038D">
      <w:pPr>
        <w:spacing w:after="0" w:line="264" w:lineRule="auto"/>
        <w:jc w:val="center"/>
        <w:rPr>
          <w:rFonts w:ascii="Garamond" w:hAnsi="Garamond" w:cs="Times New Roman"/>
          <w:b/>
          <w:i/>
        </w:rPr>
      </w:pPr>
      <w:r w:rsidRPr="00694417">
        <w:rPr>
          <w:rFonts w:ascii="Garamond" w:hAnsi="Garamond" w:cs="Times New Roman"/>
          <w:b/>
        </w:rPr>
        <w:t>Opis predmetu</w:t>
      </w:r>
      <w:r w:rsidR="00F3038D" w:rsidRPr="00694417">
        <w:rPr>
          <w:rFonts w:ascii="Garamond" w:hAnsi="Garamond" w:cs="Times New Roman"/>
          <w:b/>
        </w:rPr>
        <w:t xml:space="preserve"> zákazky</w:t>
      </w:r>
    </w:p>
    <w:p w14:paraId="30D656C5" w14:textId="77777777" w:rsidR="00F3038D" w:rsidRPr="00694417" w:rsidRDefault="00F3038D" w:rsidP="00F3038D">
      <w:pPr>
        <w:spacing w:after="0" w:line="264" w:lineRule="auto"/>
        <w:jc w:val="both"/>
        <w:rPr>
          <w:rFonts w:ascii="Garamond" w:hAnsi="Garamond" w:cs="Times New Roman"/>
          <w:b/>
          <w:i/>
          <w:highlight w:val="yellow"/>
        </w:rPr>
      </w:pPr>
    </w:p>
    <w:p w14:paraId="47D4C668" w14:textId="3D45BD76" w:rsidR="00D32944" w:rsidRPr="00694417" w:rsidRDefault="00D32944" w:rsidP="00F3038D">
      <w:pPr>
        <w:spacing w:after="0" w:line="264" w:lineRule="auto"/>
        <w:contextualSpacing/>
        <w:jc w:val="both"/>
        <w:rPr>
          <w:rFonts w:ascii="Garamond" w:hAnsi="Garamond" w:cs="Times New Roman"/>
          <w:b/>
          <w:bCs/>
        </w:rPr>
      </w:pPr>
      <w:r w:rsidRPr="00694417">
        <w:rPr>
          <w:rFonts w:ascii="Garamond" w:hAnsi="Garamond" w:cs="Times New Roman"/>
          <w:b/>
          <w:bCs/>
        </w:rPr>
        <w:t>Názov zákazky:</w:t>
      </w:r>
    </w:p>
    <w:p w14:paraId="5CEB7859" w14:textId="77777777" w:rsidR="00D32944" w:rsidRPr="00694417" w:rsidRDefault="00D32944" w:rsidP="00F3038D">
      <w:pPr>
        <w:spacing w:after="0" w:line="264" w:lineRule="auto"/>
        <w:contextualSpacing/>
        <w:jc w:val="both"/>
        <w:rPr>
          <w:rFonts w:ascii="Garamond" w:hAnsi="Garamond" w:cs="Times New Roman"/>
          <w:b/>
          <w:bCs/>
        </w:rPr>
      </w:pPr>
    </w:p>
    <w:p w14:paraId="616A42DE" w14:textId="24C2A808" w:rsidR="00D32944" w:rsidRPr="00694417" w:rsidRDefault="008B0928" w:rsidP="00F3038D">
      <w:pPr>
        <w:spacing w:after="0" w:line="264" w:lineRule="auto"/>
        <w:jc w:val="both"/>
        <w:rPr>
          <w:rFonts w:ascii="Garamond" w:hAnsi="Garamond" w:cs="Tahoma"/>
          <w:bCs/>
        </w:rPr>
      </w:pPr>
      <w:r w:rsidRPr="00694417">
        <w:rPr>
          <w:rFonts w:ascii="Garamond" w:hAnsi="Garamond" w:cs="Tahoma"/>
          <w:bCs/>
        </w:rPr>
        <w:t>SOŠ IT - prístavba a nadstavba priestorov strednej odbornej školy informačných technológií v Banskej Bystrici</w:t>
      </w:r>
    </w:p>
    <w:p w14:paraId="486DB439" w14:textId="77777777" w:rsidR="008B0928" w:rsidRPr="00694417" w:rsidRDefault="008B0928" w:rsidP="00F3038D">
      <w:pPr>
        <w:spacing w:after="0" w:line="264" w:lineRule="auto"/>
        <w:jc w:val="both"/>
        <w:rPr>
          <w:rFonts w:ascii="Garamond" w:hAnsi="Garamond" w:cs="Times New Roman"/>
          <w:b/>
          <w:i/>
          <w:highlight w:val="yellow"/>
        </w:rPr>
      </w:pPr>
    </w:p>
    <w:p w14:paraId="098C4225" w14:textId="41349670" w:rsidR="00C77121" w:rsidRPr="00694417" w:rsidRDefault="00C7194F" w:rsidP="004B3AC8">
      <w:pPr>
        <w:pStyle w:val="Odsekzoznamu"/>
        <w:spacing w:after="0" w:line="264" w:lineRule="auto"/>
        <w:ind w:left="0"/>
        <w:contextualSpacing/>
        <w:jc w:val="both"/>
        <w:rPr>
          <w:rFonts w:ascii="Garamond" w:hAnsi="Garamond" w:cs="Times New Roman"/>
        </w:rPr>
      </w:pPr>
      <w:bookmarkStart w:id="0" w:name="_Hlk193361529"/>
      <w:r w:rsidRPr="00694417">
        <w:rPr>
          <w:rFonts w:ascii="Garamond" w:hAnsi="Garamond" w:cs="Times New Roman"/>
        </w:rPr>
        <w:t>Predmetom verejného obstarávania sú stavebné práce, jedná sa o komplexnú rekonštrukciu budov vrátane drobných úprav dispozície a </w:t>
      </w:r>
      <w:proofErr w:type="spellStart"/>
      <w:r w:rsidRPr="00694417">
        <w:rPr>
          <w:rFonts w:ascii="Garamond" w:hAnsi="Garamond" w:cs="Times New Roman"/>
        </w:rPr>
        <w:t>debarierizácie</w:t>
      </w:r>
      <w:proofErr w:type="spellEnd"/>
      <w:r w:rsidRPr="00694417">
        <w:rPr>
          <w:rFonts w:ascii="Garamond" w:hAnsi="Garamond" w:cs="Times New Roman"/>
        </w:rPr>
        <w:t xml:space="preserve"> objektov.</w:t>
      </w:r>
    </w:p>
    <w:bookmarkEnd w:id="0"/>
    <w:p w14:paraId="64D24AD3" w14:textId="77777777" w:rsidR="00B23845" w:rsidRPr="00694417" w:rsidRDefault="00B23845" w:rsidP="004B3AC8">
      <w:pPr>
        <w:pStyle w:val="Odsekzoznamu"/>
        <w:spacing w:after="0" w:line="264" w:lineRule="auto"/>
        <w:ind w:left="0"/>
        <w:contextualSpacing/>
        <w:jc w:val="both"/>
        <w:rPr>
          <w:rFonts w:ascii="Garamond" w:hAnsi="Garamond" w:cs="Times New Roman"/>
        </w:rPr>
      </w:pPr>
    </w:p>
    <w:p w14:paraId="027CD38B" w14:textId="475A9B10" w:rsidR="00517C0B" w:rsidRPr="00694417" w:rsidRDefault="004B3AC8" w:rsidP="004B3AC8">
      <w:pPr>
        <w:spacing w:after="0" w:line="264" w:lineRule="auto"/>
        <w:contextualSpacing/>
        <w:jc w:val="both"/>
        <w:rPr>
          <w:rFonts w:ascii="Garamond" w:hAnsi="Garamond" w:cs="Times New Roman"/>
          <w:b/>
          <w:bCs/>
        </w:rPr>
      </w:pPr>
      <w:bookmarkStart w:id="1" w:name="_Hlk193361569"/>
      <w:r w:rsidRPr="00694417">
        <w:rPr>
          <w:rFonts w:ascii="Garamond" w:hAnsi="Garamond" w:cs="Times New Roman"/>
          <w:b/>
          <w:bCs/>
        </w:rPr>
        <w:t>Stavba pozostáva z dvoch objektov</w:t>
      </w:r>
      <w:r w:rsidR="00517C0B" w:rsidRPr="00694417">
        <w:rPr>
          <w:rFonts w:ascii="Garamond" w:hAnsi="Garamond" w:cs="Times New Roman"/>
          <w:b/>
          <w:bCs/>
        </w:rPr>
        <w:t>:</w:t>
      </w:r>
    </w:p>
    <w:p w14:paraId="44069E0B" w14:textId="77777777" w:rsidR="00AC03FD" w:rsidRPr="00694417" w:rsidRDefault="00AC03FD" w:rsidP="004B3AC8">
      <w:pPr>
        <w:spacing w:after="0" w:line="264" w:lineRule="auto"/>
        <w:contextualSpacing/>
        <w:jc w:val="both"/>
        <w:rPr>
          <w:rFonts w:ascii="Garamond" w:hAnsi="Garamond" w:cs="Times New Roman"/>
        </w:rPr>
      </w:pPr>
    </w:p>
    <w:bookmarkEnd w:id="1"/>
    <w:p w14:paraId="39F3FE5D" w14:textId="77777777" w:rsidR="004C5E21" w:rsidRPr="00694417" w:rsidRDefault="004C5E21" w:rsidP="004C5E21">
      <w:pPr>
        <w:pStyle w:val="tl1"/>
        <w:numPr>
          <w:ilvl w:val="0"/>
          <w:numId w:val="5"/>
        </w:numPr>
        <w:jc w:val="both"/>
        <w:rPr>
          <w:rFonts w:ascii="Garamond" w:eastAsiaTheme="minorEastAsia" w:hAnsi="Garamond"/>
          <w:sz w:val="22"/>
          <w:szCs w:val="22"/>
        </w:rPr>
      </w:pPr>
      <w:r w:rsidRPr="00694417">
        <w:rPr>
          <w:rFonts w:ascii="Garamond" w:eastAsiaTheme="minorEastAsia" w:hAnsi="Garamond"/>
          <w:sz w:val="22"/>
          <w:szCs w:val="22"/>
        </w:rPr>
        <w:t xml:space="preserve">odborného vzdelávania a prípravy pre </w:t>
      </w:r>
      <w:proofErr w:type="spellStart"/>
      <w:r w:rsidRPr="00694417">
        <w:rPr>
          <w:rFonts w:ascii="Garamond" w:eastAsiaTheme="minorEastAsia" w:hAnsi="Garamond"/>
          <w:sz w:val="22"/>
          <w:szCs w:val="22"/>
        </w:rPr>
        <w:t>industry</w:t>
      </w:r>
      <w:proofErr w:type="spellEnd"/>
      <w:r w:rsidRPr="00694417">
        <w:rPr>
          <w:rFonts w:ascii="Garamond" w:eastAsiaTheme="minorEastAsia" w:hAnsi="Garamond"/>
          <w:sz w:val="22"/>
          <w:szCs w:val="22"/>
        </w:rPr>
        <w:t xml:space="preserve"> 4.0“, na parcelách KN C č. 2532/4 a KN C č. 2532/1, </w:t>
      </w:r>
      <w:proofErr w:type="spellStart"/>
      <w:r w:rsidRPr="00694417">
        <w:rPr>
          <w:rFonts w:ascii="Garamond" w:eastAsiaTheme="minorEastAsia" w:hAnsi="Garamond"/>
          <w:sz w:val="22"/>
          <w:szCs w:val="22"/>
        </w:rPr>
        <w:t>k.ú</w:t>
      </w:r>
      <w:proofErr w:type="spellEnd"/>
      <w:r w:rsidRPr="00694417">
        <w:rPr>
          <w:rFonts w:ascii="Garamond" w:eastAsiaTheme="minorEastAsia" w:hAnsi="Garamond"/>
          <w:sz w:val="22"/>
          <w:szCs w:val="22"/>
        </w:rPr>
        <w:t>. Banská Bystrica.;</w:t>
      </w:r>
    </w:p>
    <w:p w14:paraId="6072080E" w14:textId="77777777" w:rsidR="004C5E21" w:rsidRPr="00694417" w:rsidRDefault="004C5E21" w:rsidP="004C5E21">
      <w:pPr>
        <w:pStyle w:val="tl1"/>
        <w:numPr>
          <w:ilvl w:val="0"/>
          <w:numId w:val="5"/>
        </w:numPr>
        <w:jc w:val="both"/>
        <w:rPr>
          <w:rFonts w:ascii="Garamond" w:eastAsiaTheme="minorEastAsia" w:hAnsi="Garamond"/>
          <w:sz w:val="22"/>
          <w:szCs w:val="22"/>
        </w:rPr>
      </w:pPr>
      <w:r w:rsidRPr="00694417">
        <w:rPr>
          <w:rFonts w:ascii="Garamond" w:eastAsiaTheme="minorEastAsia" w:hAnsi="Garamond"/>
          <w:sz w:val="22"/>
          <w:szCs w:val="22"/>
        </w:rPr>
        <w:t xml:space="preserve">„Stredná odborná škola informačných technológií centrum celoživotného a odborného vzdelávania a prípravy pre </w:t>
      </w:r>
      <w:proofErr w:type="spellStart"/>
      <w:r w:rsidRPr="00694417">
        <w:rPr>
          <w:rFonts w:ascii="Garamond" w:eastAsiaTheme="minorEastAsia" w:hAnsi="Garamond"/>
          <w:sz w:val="22"/>
          <w:szCs w:val="22"/>
        </w:rPr>
        <w:t>industry</w:t>
      </w:r>
      <w:proofErr w:type="spellEnd"/>
      <w:r w:rsidRPr="00694417">
        <w:rPr>
          <w:rFonts w:ascii="Garamond" w:eastAsiaTheme="minorEastAsia" w:hAnsi="Garamond"/>
          <w:sz w:val="22"/>
          <w:szCs w:val="22"/>
        </w:rPr>
        <w:t xml:space="preserve"> 4.0“, stavebný objekt „Spevnená plocha“, umiestneného na pozemku </w:t>
      </w:r>
      <w:proofErr w:type="spellStart"/>
      <w:r w:rsidRPr="00694417">
        <w:rPr>
          <w:rFonts w:ascii="Garamond" w:eastAsiaTheme="minorEastAsia" w:hAnsi="Garamond"/>
          <w:sz w:val="22"/>
          <w:szCs w:val="22"/>
        </w:rPr>
        <w:t>parc</w:t>
      </w:r>
      <w:proofErr w:type="spellEnd"/>
      <w:r w:rsidRPr="00694417">
        <w:rPr>
          <w:rFonts w:ascii="Garamond" w:eastAsiaTheme="minorEastAsia" w:hAnsi="Garamond"/>
          <w:sz w:val="22"/>
          <w:szCs w:val="22"/>
        </w:rPr>
        <w:t xml:space="preserve">. č. C KN 2532/1 v </w:t>
      </w:r>
      <w:proofErr w:type="spellStart"/>
      <w:r w:rsidRPr="00694417">
        <w:rPr>
          <w:rFonts w:ascii="Garamond" w:eastAsiaTheme="minorEastAsia" w:hAnsi="Garamond"/>
          <w:sz w:val="22"/>
          <w:szCs w:val="22"/>
        </w:rPr>
        <w:t>k.ú</w:t>
      </w:r>
      <w:proofErr w:type="spellEnd"/>
      <w:r w:rsidRPr="00694417">
        <w:rPr>
          <w:rFonts w:ascii="Garamond" w:eastAsiaTheme="minorEastAsia" w:hAnsi="Garamond"/>
          <w:sz w:val="22"/>
          <w:szCs w:val="22"/>
        </w:rPr>
        <w:t>. Banská Bystrica.</w:t>
      </w:r>
    </w:p>
    <w:p w14:paraId="68D71EE5" w14:textId="77777777" w:rsidR="00AC03FD" w:rsidRPr="00694417" w:rsidRDefault="00AC03FD" w:rsidP="004B3AC8">
      <w:pPr>
        <w:spacing w:after="0" w:line="264" w:lineRule="auto"/>
        <w:contextualSpacing/>
        <w:jc w:val="both"/>
        <w:rPr>
          <w:rFonts w:ascii="Garamond" w:hAnsi="Garamond" w:cs="Times New Roman"/>
        </w:rPr>
      </w:pPr>
    </w:p>
    <w:p w14:paraId="4CCAD1E0" w14:textId="77777777" w:rsidR="00EB280D" w:rsidRPr="00694417" w:rsidRDefault="00EB280D" w:rsidP="00EB280D">
      <w:pPr>
        <w:spacing w:after="0" w:line="264" w:lineRule="auto"/>
        <w:contextualSpacing/>
        <w:jc w:val="both"/>
        <w:rPr>
          <w:rFonts w:ascii="Garamond" w:hAnsi="Garamond" w:cs="Times New Roman"/>
        </w:rPr>
      </w:pPr>
    </w:p>
    <w:p w14:paraId="5005E748" w14:textId="1D5A2617" w:rsidR="00AC03FD" w:rsidRPr="00694417" w:rsidRDefault="00EB280D" w:rsidP="00EB280D">
      <w:pPr>
        <w:spacing w:after="0" w:line="264" w:lineRule="auto"/>
        <w:contextualSpacing/>
        <w:jc w:val="both"/>
        <w:rPr>
          <w:rFonts w:ascii="Garamond" w:hAnsi="Garamond" w:cs="Times New Roman"/>
        </w:rPr>
      </w:pPr>
      <w:r w:rsidRPr="00694417">
        <w:rPr>
          <w:rFonts w:ascii="Garamond" w:hAnsi="Garamond" w:cs="Times New Roman"/>
        </w:rPr>
        <w:t xml:space="preserve">Na parcele č. 2532/4 sa nachádza jednopodlažný objekt, v ktorom sú situované učebne Strednej odbornej školy informačných technológií. Objekt sa nachádza v areáli školy na terénnom zlome pod </w:t>
      </w:r>
      <w:r w:rsidR="001C3546" w:rsidRPr="00694417">
        <w:rPr>
          <w:rFonts w:ascii="Garamond" w:hAnsi="Garamond" w:cs="Times New Roman"/>
        </w:rPr>
        <w:t>internátmi</w:t>
      </w:r>
      <w:r w:rsidRPr="00694417">
        <w:rPr>
          <w:rFonts w:ascii="Garamond" w:hAnsi="Garamond" w:cs="Times New Roman"/>
        </w:rPr>
        <w:t xml:space="preserve">. Terénny výškový rozdiel je preklenutý oporným múrom na severnej strane. Objekt je pripojený na areálové inžinierske siete. Objekt prešiel adaptáciou a obnovou, pri </w:t>
      </w:r>
      <w:r w:rsidR="001B2C0B" w:rsidRPr="00694417">
        <w:rPr>
          <w:rFonts w:ascii="Garamond" w:hAnsi="Garamond" w:cs="Times New Roman"/>
        </w:rPr>
        <w:t xml:space="preserve">ktorej </w:t>
      </w:r>
      <w:r w:rsidRPr="00694417">
        <w:rPr>
          <w:rFonts w:ascii="Garamond" w:hAnsi="Garamond" w:cs="Times New Roman"/>
        </w:rPr>
        <w:t xml:space="preserve">sa zmenil účel využitia z pôvodných garáží a technického zázemia k nim na priestor, kde sú situované dve učebne a kabinet. Objekt bol zároveň z exteriéru zateplený kontaktným zatepľovacím systémom. K dispozícii je aj pôvodná výkresová dokumentácia avšak počas obhliadky a zameraní objektu je zrejmé, že dokumentácia nebola dodržaná v plnom rozsahu. Napriek nesúladu, je pôvodná dokumentácia využívaná ako zdroj informácií, hlavne o častiach objektu, ktoré nie je možné overiť, ako napr. hĺbka zakladania. Preto je potrebné počas prípravných prác vyhotoviť sondy na preskúmanie skrytých časí a následne prehodnotiť navrhované riešenia. Materiálovo sa jedná o tradičnú murovanú stavbu z dierovanej tehly, ktorá je dopĺňaná o železobetónové vence a stĺpiky. Základy sú tvorené monolitickými základovými pásmi rôznej hĺbky. Omietky sú z interiérovej strany aplikované len v miestnostiach, ktoré sú aktuálne využívané pre učebne v častiach, ktoré sú využívané ako sklad a garáž, z interiérovej strany omietky aplikované nie sú a je priznané priamo murivo a železobetónové prvky. Z exteriérovej strany je objekt opatrený kontaktným zatepľovacím systémom z polystyrénu, na ktorom je aplikovaná tenkovrstevná omietka. Podlahy sú v častiach nevyužívaných školou pre výuku betónové, ostatné sú s povrchom z PVC a dlažby. Podľa pôvodnej PD je predpoklad, že sa v podlahách nachádza hydroizolácia a tepelná izolácia. Strecha je plochá, </w:t>
      </w:r>
      <w:proofErr w:type="spellStart"/>
      <w:r w:rsidRPr="00694417">
        <w:rPr>
          <w:rFonts w:ascii="Garamond" w:hAnsi="Garamond" w:cs="Times New Roman"/>
        </w:rPr>
        <w:t>pochôdzna</w:t>
      </w:r>
      <w:proofErr w:type="spellEnd"/>
      <w:r w:rsidRPr="00694417">
        <w:rPr>
          <w:rFonts w:ascii="Garamond" w:hAnsi="Garamond" w:cs="Times New Roman"/>
        </w:rPr>
        <w:t xml:space="preserve"> z dlažby s povrchom s vymývaným kameňom. Strecha je tvorená tromi výškovými úrovňami, je prístupná exteriérovým schodiskom. Obvod strechy tvorí </w:t>
      </w:r>
      <w:proofErr w:type="spellStart"/>
      <w:r w:rsidRPr="00694417">
        <w:rPr>
          <w:rFonts w:ascii="Garamond" w:hAnsi="Garamond" w:cs="Times New Roman"/>
        </w:rPr>
        <w:t>atika</w:t>
      </w:r>
      <w:proofErr w:type="spellEnd"/>
      <w:r w:rsidRPr="00694417">
        <w:rPr>
          <w:rFonts w:ascii="Garamond" w:hAnsi="Garamond" w:cs="Times New Roman"/>
        </w:rPr>
        <w:t xml:space="preserve"> rôznej výšky a zábradlie. Odvodnená je strešnými </w:t>
      </w:r>
      <w:proofErr w:type="spellStart"/>
      <w:r w:rsidRPr="00694417">
        <w:rPr>
          <w:rFonts w:ascii="Garamond" w:hAnsi="Garamond" w:cs="Times New Roman"/>
        </w:rPr>
        <w:t>vpusťami</w:t>
      </w:r>
      <w:proofErr w:type="spellEnd"/>
      <w:r w:rsidRPr="00694417">
        <w:rPr>
          <w:rFonts w:ascii="Garamond" w:hAnsi="Garamond" w:cs="Times New Roman"/>
        </w:rPr>
        <w:t xml:space="preserve">. Nosnú konštrukciu strechy tvoria prefabrikované železobetónové nosníky v tvare „U“ a v tvare dvojitého “T“. Pôdorys objektu je zložený z troch postupne ustupujúcich častí. Pri vstupe do objektu sa nachádza exteriérové schodisko na strechu. Vstupom do objektu je prístup do chodby, ktorá je </w:t>
      </w:r>
      <w:proofErr w:type="spellStart"/>
      <w:r w:rsidRPr="00694417">
        <w:rPr>
          <w:rFonts w:ascii="Garamond" w:hAnsi="Garamond" w:cs="Times New Roman"/>
        </w:rPr>
        <w:t>priechodzia</w:t>
      </w:r>
      <w:proofErr w:type="spellEnd"/>
      <w:r w:rsidRPr="00694417">
        <w:rPr>
          <w:rFonts w:ascii="Garamond" w:hAnsi="Garamond" w:cs="Times New Roman"/>
        </w:rPr>
        <w:t xml:space="preserve"> a nachádza sa v nej vstup do kabinetu – pôvodne denná miestnosť, učebne – pôvodne dielňa, </w:t>
      </w:r>
      <w:proofErr w:type="spellStart"/>
      <w:r w:rsidRPr="00694417">
        <w:rPr>
          <w:rFonts w:ascii="Garamond" w:hAnsi="Garamond" w:cs="Times New Roman"/>
        </w:rPr>
        <w:t>wc</w:t>
      </w:r>
      <w:proofErr w:type="spellEnd"/>
      <w:r w:rsidRPr="00694417">
        <w:rPr>
          <w:rFonts w:ascii="Garamond" w:hAnsi="Garamond" w:cs="Times New Roman"/>
        </w:rPr>
        <w:t xml:space="preserve"> a ďalšej učebne – pôvodne garáž pre malé nákladné autá. Z exteriéru je cez tri garážové brány vstup do garáží – pôvodne garáž pre veľké osobné autá. A cez </w:t>
      </w:r>
      <w:proofErr w:type="spellStart"/>
      <w:r w:rsidRPr="00694417">
        <w:rPr>
          <w:rFonts w:ascii="Garamond" w:hAnsi="Garamond" w:cs="Times New Roman"/>
        </w:rPr>
        <w:t>prestrešenú</w:t>
      </w:r>
      <w:proofErr w:type="spellEnd"/>
      <w:r w:rsidRPr="00694417">
        <w:rPr>
          <w:rFonts w:ascii="Garamond" w:hAnsi="Garamond" w:cs="Times New Roman"/>
        </w:rPr>
        <w:t xml:space="preserve"> časť predgarážového priestoru je prístup cez garážovú bránu do skladu – pôvodne garáž pre autobus. Vykurovanie objektu ako aj prívod teplej vody je zabezpečený z kotolne mimo objektu. Pred vstupom do objektu sa nachádza podzemný hydrant.</w:t>
      </w:r>
    </w:p>
    <w:p w14:paraId="3301705A" w14:textId="77777777" w:rsidR="00AC03FD" w:rsidRPr="00694417" w:rsidRDefault="00AC03FD" w:rsidP="004B3AC8">
      <w:pPr>
        <w:spacing w:after="0" w:line="264" w:lineRule="auto"/>
        <w:contextualSpacing/>
        <w:jc w:val="both"/>
        <w:rPr>
          <w:rFonts w:ascii="Garamond" w:hAnsi="Garamond" w:cs="Times New Roman"/>
        </w:rPr>
      </w:pPr>
    </w:p>
    <w:p w14:paraId="1DD09B45" w14:textId="7BF55D82" w:rsidR="00AC03FD" w:rsidRPr="00694417" w:rsidRDefault="00AC03FD" w:rsidP="004B3AC8">
      <w:pPr>
        <w:spacing w:after="0" w:line="264" w:lineRule="auto"/>
        <w:contextualSpacing/>
        <w:jc w:val="both"/>
        <w:rPr>
          <w:rFonts w:ascii="Garamond" w:hAnsi="Garamond" w:cs="Times New Roman"/>
        </w:rPr>
      </w:pPr>
      <w:r w:rsidRPr="00694417">
        <w:rPr>
          <w:rFonts w:ascii="Garamond" w:hAnsi="Garamond" w:cs="Times New Roman"/>
        </w:rPr>
        <w:lastRenderedPageBreak/>
        <w:t>Bližšie informácie viď projektovú dokumentáciu a výkaz výmer</w:t>
      </w:r>
    </w:p>
    <w:sectPr w:rsidR="00AC03FD" w:rsidRPr="00694417" w:rsidSect="000E7F8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DD15B" w14:textId="77777777" w:rsidR="00674FBE" w:rsidRDefault="00674FBE">
      <w:pPr>
        <w:spacing w:after="0" w:line="240" w:lineRule="auto"/>
      </w:pPr>
      <w:r>
        <w:separator/>
      </w:r>
    </w:p>
  </w:endnote>
  <w:endnote w:type="continuationSeparator" w:id="0">
    <w:p w14:paraId="09DCDBF4" w14:textId="77777777" w:rsidR="00674FBE" w:rsidRDefault="00674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0781681"/>
      <w:docPartObj>
        <w:docPartGallery w:val="Page Numbers (Bottom of Page)"/>
        <w:docPartUnique/>
      </w:docPartObj>
    </w:sdtPr>
    <w:sdtEndPr/>
    <w:sdtContent>
      <w:p w14:paraId="41BA78CE" w14:textId="062468CC" w:rsidR="004047BD" w:rsidRDefault="009B2ED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C5C">
          <w:rPr>
            <w:noProof/>
          </w:rPr>
          <w:t>1</w:t>
        </w:r>
        <w:r>
          <w:fldChar w:fldCharType="end"/>
        </w:r>
      </w:p>
    </w:sdtContent>
  </w:sdt>
  <w:p w14:paraId="29B95566" w14:textId="77777777" w:rsidR="004047BD" w:rsidRDefault="004047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48740" w14:textId="77777777" w:rsidR="00674FBE" w:rsidRDefault="00674FBE">
      <w:pPr>
        <w:spacing w:after="0" w:line="240" w:lineRule="auto"/>
      </w:pPr>
      <w:r>
        <w:separator/>
      </w:r>
    </w:p>
  </w:footnote>
  <w:footnote w:type="continuationSeparator" w:id="0">
    <w:p w14:paraId="51804E25" w14:textId="77777777" w:rsidR="00674FBE" w:rsidRDefault="00674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0BD82" w14:textId="1FDD6366" w:rsidR="00666352" w:rsidRPr="008A4321" w:rsidRDefault="007678EA" w:rsidP="00666352">
    <w:pPr>
      <w:pStyle w:val="Hlavika"/>
      <w:tabs>
        <w:tab w:val="clear" w:pos="4536"/>
        <w:tab w:val="right" w:pos="9354"/>
      </w:tabs>
      <w:jc w:val="right"/>
      <w:rPr>
        <w:rFonts w:cstheme="minorHAnsi"/>
        <w:b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0" wp14:anchorId="5831B3C1" wp14:editId="01226731">
              <wp:simplePos x="0" y="0"/>
              <wp:positionH relativeFrom="column">
                <wp:posOffset>476885</wp:posOffset>
              </wp:positionH>
              <wp:positionV relativeFrom="paragraph">
                <wp:posOffset>7620</wp:posOffset>
              </wp:positionV>
              <wp:extent cx="1790700" cy="542925"/>
              <wp:effectExtent l="0" t="0" r="0" b="0"/>
              <wp:wrapNone/>
              <wp:docPr id="35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0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A64BCC0" w14:textId="77777777" w:rsidR="00666352" w:rsidRPr="00A94AE9" w:rsidRDefault="00666352" w:rsidP="00666352">
                          <w:pPr>
                            <w:spacing w:after="0"/>
                            <w:rPr>
                              <w:b/>
                              <w:spacing w:val="6"/>
                            </w:rPr>
                          </w:pPr>
                          <w:r w:rsidRPr="00A94AE9">
                            <w:rPr>
                              <w:b/>
                              <w:spacing w:val="6"/>
                            </w:rPr>
                            <w:t xml:space="preserve">BANSKOBYSTRICKÝ </w:t>
                          </w:r>
                        </w:p>
                        <w:p w14:paraId="05AA067E" w14:textId="77777777" w:rsidR="00666352" w:rsidRDefault="00666352" w:rsidP="00666352">
                          <w:r w:rsidRPr="00A94AE9">
                            <w:t>SAMOSPRÁVNY KRAJ</w:t>
                          </w:r>
                        </w:p>
                        <w:p w14:paraId="3D524738" w14:textId="77777777" w:rsidR="00694417" w:rsidRDefault="00694417" w:rsidP="00666352"/>
                        <w:p w14:paraId="7793AFC4" w14:textId="77777777" w:rsidR="00694417" w:rsidRPr="00A94AE9" w:rsidRDefault="00694417" w:rsidP="00666352"/>
                        <w:p w14:paraId="66C7C33F" w14:textId="77777777" w:rsidR="00666352" w:rsidRPr="00353691" w:rsidRDefault="00666352" w:rsidP="00666352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31B3C1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37.55pt;margin-top:.6pt;width:141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" o:allowoverlap="f" filled="f" stroked="f">
              <v:textbox>
                <w:txbxContent>
                  <w:p w14:paraId="7A64BCC0" w14:textId="77777777" w:rsidR="00666352" w:rsidRPr="00A94AE9" w:rsidRDefault="00666352" w:rsidP="00666352">
                    <w:pPr>
                      <w:spacing w:after="0"/>
                      <w:rPr>
                        <w:b/>
                        <w:spacing w:val="6"/>
                      </w:rPr>
                    </w:pPr>
                    <w:r w:rsidRPr="00A94AE9">
                      <w:rPr>
                        <w:b/>
                        <w:spacing w:val="6"/>
                      </w:rPr>
                      <w:t xml:space="preserve">BANSKOBYSTRICKÝ </w:t>
                    </w:r>
                  </w:p>
                  <w:p w14:paraId="05AA067E" w14:textId="77777777" w:rsidR="00666352" w:rsidRDefault="00666352" w:rsidP="00666352">
                    <w:r w:rsidRPr="00A94AE9">
                      <w:t>SAMOSPRÁVNY KRAJ</w:t>
                    </w:r>
                  </w:p>
                  <w:p w14:paraId="3D524738" w14:textId="77777777" w:rsidR="00694417" w:rsidRDefault="00694417" w:rsidP="00666352"/>
                  <w:p w14:paraId="7793AFC4" w14:textId="77777777" w:rsidR="00694417" w:rsidRPr="00A94AE9" w:rsidRDefault="00694417" w:rsidP="00666352"/>
                  <w:p w14:paraId="66C7C33F" w14:textId="77777777" w:rsidR="00666352" w:rsidRPr="00353691" w:rsidRDefault="00666352" w:rsidP="00666352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 w:rsidR="00666352" w:rsidRPr="008A4321">
      <w:rPr>
        <w:rFonts w:cstheme="minorHAnsi"/>
        <w:noProof/>
      </w:rPr>
      <w:drawing>
        <wp:anchor distT="0" distB="0" distL="114300" distR="114300" simplePos="0" relativeHeight="251660288" behindDoc="1" locked="0" layoutInCell="1" allowOverlap="0" wp14:anchorId="05C9C730" wp14:editId="28EB2846">
          <wp:simplePos x="0" y="0"/>
          <wp:positionH relativeFrom="margin">
            <wp:align>left</wp:align>
          </wp:positionH>
          <wp:positionV relativeFrom="paragraph">
            <wp:posOffset>6350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6352" w:rsidRPr="008A4321">
      <w:rPr>
        <w:rFonts w:cstheme="minorHAnsi"/>
      </w:rPr>
      <w:t>Námestie SNP  23</w:t>
    </w:r>
  </w:p>
  <w:p w14:paraId="71D2F3B9" w14:textId="297AA962" w:rsidR="00666352" w:rsidRPr="00694417" w:rsidRDefault="007678EA" w:rsidP="00666352">
    <w:pPr>
      <w:pStyle w:val="Hlavika"/>
      <w:tabs>
        <w:tab w:val="clear" w:pos="4536"/>
      </w:tabs>
      <w:rPr>
        <w:rFonts w:cstheme="minorHAnsi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6074C2DF" wp14:editId="3A4D5D6F">
              <wp:simplePos x="0" y="0"/>
              <wp:positionH relativeFrom="margin">
                <wp:align>left</wp:align>
              </wp:positionH>
              <wp:positionV relativeFrom="paragraph">
                <wp:posOffset>218439</wp:posOffset>
              </wp:positionV>
              <wp:extent cx="6334125" cy="0"/>
              <wp:effectExtent l="0" t="0" r="0" b="0"/>
              <wp:wrapNone/>
              <wp:docPr id="29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341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AF8BFA" id="Rovná spojnica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left;mso-position-horizontal-relative:margin;mso-position-vertical:absolute;mso-position-vertical-relative:text;mso-width-percent:0;mso-height-percent:0;mso-width-relative:page;mso-height-relative:page" from="0,17.2pt" to="498.7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" strokecolor="windowText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="00666352" w:rsidRPr="008A4321">
      <w:rPr>
        <w:rFonts w:cstheme="minorHAnsi"/>
      </w:rPr>
      <w:t xml:space="preserve">                                                 </w:t>
    </w:r>
    <w:r w:rsidR="00666352" w:rsidRPr="008A4321">
      <w:rPr>
        <w:rFonts w:cstheme="minorHAnsi"/>
      </w:rPr>
      <w:tab/>
      <w:t>974 01 Banská Bystrica</w:t>
    </w:r>
    <w:r w:rsidR="00666352" w:rsidRPr="008A4321">
      <w:rPr>
        <w:rFonts w:cs="Arial"/>
        <w:noProof/>
      </w:rPr>
      <w:t xml:space="preserve"> </w:t>
    </w:r>
  </w:p>
  <w:p w14:paraId="44DCF5B2" w14:textId="77777777" w:rsidR="00666352" w:rsidRDefault="00666352" w:rsidP="00666352">
    <w:pPr>
      <w:pStyle w:val="Hlavika"/>
    </w:pPr>
  </w:p>
  <w:p w14:paraId="6BCA804F" w14:textId="77777777" w:rsidR="00666352" w:rsidRDefault="0066635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625AB3"/>
    <w:multiLevelType w:val="hybridMultilevel"/>
    <w:tmpl w:val="80FE1F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A217D8"/>
    <w:multiLevelType w:val="hybridMultilevel"/>
    <w:tmpl w:val="E78690D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941B73"/>
    <w:multiLevelType w:val="hybridMultilevel"/>
    <w:tmpl w:val="8D846E54"/>
    <w:lvl w:ilvl="0" w:tplc="FDB49A9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Arial"/>
        <w:sz w:val="22"/>
        <w:szCs w:val="22"/>
      </w:rPr>
    </w:lvl>
    <w:lvl w:ilvl="1" w:tplc="37CE633A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D502636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11E4B72C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7C644E3"/>
    <w:multiLevelType w:val="hybridMultilevel"/>
    <w:tmpl w:val="23D4C49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0292D"/>
    <w:multiLevelType w:val="hybridMultilevel"/>
    <w:tmpl w:val="6518B990"/>
    <w:lvl w:ilvl="0" w:tplc="BC70B5A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19589">
    <w:abstractNumId w:val="2"/>
  </w:num>
  <w:num w:numId="2" w16cid:durableId="790249550">
    <w:abstractNumId w:val="0"/>
  </w:num>
  <w:num w:numId="3" w16cid:durableId="173571142">
    <w:abstractNumId w:val="3"/>
  </w:num>
  <w:num w:numId="4" w16cid:durableId="833762472">
    <w:abstractNumId w:val="4"/>
  </w:num>
  <w:num w:numId="5" w16cid:durableId="244657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8D"/>
    <w:rsid w:val="000B0B84"/>
    <w:rsid w:val="000C126D"/>
    <w:rsid w:val="000E57A0"/>
    <w:rsid w:val="001A7250"/>
    <w:rsid w:val="001B2C0B"/>
    <w:rsid w:val="001C3546"/>
    <w:rsid w:val="002B2E2D"/>
    <w:rsid w:val="002B6A42"/>
    <w:rsid w:val="002C4C5C"/>
    <w:rsid w:val="002D392F"/>
    <w:rsid w:val="0037526B"/>
    <w:rsid w:val="003A7201"/>
    <w:rsid w:val="003C2F49"/>
    <w:rsid w:val="004047BD"/>
    <w:rsid w:val="00445DB4"/>
    <w:rsid w:val="004A77BB"/>
    <w:rsid w:val="004B3AC8"/>
    <w:rsid w:val="004C5E21"/>
    <w:rsid w:val="004E21F4"/>
    <w:rsid w:val="00517C0B"/>
    <w:rsid w:val="005A3E40"/>
    <w:rsid w:val="005B5390"/>
    <w:rsid w:val="005F4B7F"/>
    <w:rsid w:val="0063575E"/>
    <w:rsid w:val="00662499"/>
    <w:rsid w:val="00666352"/>
    <w:rsid w:val="00674FBE"/>
    <w:rsid w:val="006813C4"/>
    <w:rsid w:val="00694417"/>
    <w:rsid w:val="006D6EF9"/>
    <w:rsid w:val="007678EA"/>
    <w:rsid w:val="0078069C"/>
    <w:rsid w:val="007A09D9"/>
    <w:rsid w:val="007A4B9F"/>
    <w:rsid w:val="007D78D0"/>
    <w:rsid w:val="00815C6E"/>
    <w:rsid w:val="008364EF"/>
    <w:rsid w:val="008377C9"/>
    <w:rsid w:val="008B0928"/>
    <w:rsid w:val="009B2ED3"/>
    <w:rsid w:val="009E24D0"/>
    <w:rsid w:val="00A10BBA"/>
    <w:rsid w:val="00A75222"/>
    <w:rsid w:val="00AC03FD"/>
    <w:rsid w:val="00AC155C"/>
    <w:rsid w:val="00B23845"/>
    <w:rsid w:val="00C7194F"/>
    <w:rsid w:val="00C77121"/>
    <w:rsid w:val="00CC1FAA"/>
    <w:rsid w:val="00CD69D2"/>
    <w:rsid w:val="00D04E06"/>
    <w:rsid w:val="00D32944"/>
    <w:rsid w:val="00D8388C"/>
    <w:rsid w:val="00DD1326"/>
    <w:rsid w:val="00E25113"/>
    <w:rsid w:val="00E76F20"/>
    <w:rsid w:val="00E84ED2"/>
    <w:rsid w:val="00E869EA"/>
    <w:rsid w:val="00E942C3"/>
    <w:rsid w:val="00EB280D"/>
    <w:rsid w:val="00F3038D"/>
    <w:rsid w:val="00F93557"/>
    <w:rsid w:val="00FF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3919A4"/>
  <w15:docId w15:val="{D7A616A1-BC78-40FF-93F9-41B7FAAE6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3038D"/>
    <w:rPr>
      <w:rFonts w:eastAsiaTheme="minorEastAsia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6635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Odsek zoznamu2,Listenabsatz"/>
    <w:basedOn w:val="Normlny"/>
    <w:link w:val="OdsekzoznamuChar"/>
    <w:uiPriority w:val="34"/>
    <w:qFormat/>
    <w:rsid w:val="00F3038D"/>
    <w:pPr>
      <w:spacing w:after="160" w:line="259" w:lineRule="auto"/>
      <w:ind w:left="720"/>
    </w:pPr>
    <w:rPr>
      <w:rFonts w:ascii="Calibri" w:eastAsia="Calibri" w:hAnsi="Calibri" w:cs="Calibri"/>
      <w:lang w:eastAsia="en-US"/>
    </w:rPr>
  </w:style>
  <w:style w:type="character" w:customStyle="1" w:styleId="OdsekzoznamuChar">
    <w:name w:val="Odsek zoznamu Char"/>
    <w:aliases w:val="Odsek Char,body Char,Odsek zoznamu2 Char,Listenabsatz Char"/>
    <w:link w:val="Odsekzoznamu"/>
    <w:uiPriority w:val="34"/>
    <w:locked/>
    <w:rsid w:val="00F3038D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F30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3038D"/>
    <w:rPr>
      <w:rFonts w:eastAsiaTheme="minorEastAsia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66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66352"/>
    <w:rPr>
      <w:rFonts w:eastAsiaTheme="minorEastAsia"/>
      <w:lang w:eastAsia="sk-SK"/>
    </w:rPr>
  </w:style>
  <w:style w:type="paragraph" w:customStyle="1" w:styleId="tl1">
    <w:name w:val="Štýl1"/>
    <w:basedOn w:val="Normlny"/>
    <w:next w:val="Nadpis7"/>
    <w:uiPriority w:val="99"/>
    <w:rsid w:val="0066635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66352"/>
    <w:rPr>
      <w:rFonts w:asciiTheme="majorHAnsi" w:eastAsiaTheme="majorEastAsia" w:hAnsiTheme="majorHAnsi" w:cstheme="majorBidi"/>
      <w:i/>
      <w:iCs/>
      <w:color w:val="243F60" w:themeColor="accent1" w:themeShade="7F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6663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66635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D838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8388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8388C"/>
    <w:rPr>
      <w:rFonts w:eastAsiaTheme="minorEastAsia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8388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8388C"/>
    <w:rPr>
      <w:rFonts w:eastAsiaTheme="minorEastAsia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83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388C"/>
    <w:rPr>
      <w:rFonts w:ascii="Segoe UI" w:eastAsiaTheme="minorEastAsia" w:hAnsi="Segoe UI" w:cs="Segoe UI"/>
      <w:sz w:val="18"/>
      <w:szCs w:val="18"/>
      <w:lang w:eastAsia="sk-SK"/>
    </w:rPr>
  </w:style>
  <w:style w:type="character" w:customStyle="1" w:styleId="ra">
    <w:name w:val="ra"/>
    <w:basedOn w:val="Predvolenpsmoodseku"/>
    <w:rsid w:val="004C5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1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BB17D7768AD644B44736D799DD1E13" ma:contentTypeVersion="7" ma:contentTypeDescription="Umožňuje vytvoriť nový dokument." ma:contentTypeScope="" ma:versionID="5504fca9162b0c93c21fa4e5082170f9">
  <xsd:schema xmlns:xsd="http://www.w3.org/2001/XMLSchema" xmlns:xs="http://www.w3.org/2001/XMLSchema" xmlns:p="http://schemas.microsoft.com/office/2006/metadata/properties" xmlns:ns2="d1c34f43-b6af-4863-b2f9-361e5c24a241" xmlns:ns3="274902c4-e348-4087-b368-0931af31445d" targetNamespace="http://schemas.microsoft.com/office/2006/metadata/properties" ma:root="true" ma:fieldsID="2c481e0a0bcbc9a30d362b9653cd7beb" ns2:_="" ns3:_="">
    <xsd:import namespace="d1c34f43-b6af-4863-b2f9-361e5c24a241"/>
    <xsd:import namespace="274902c4-e348-4087-b368-0931af3144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UR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c34f43-b6af-4863-b2f9-361e5c24a2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URL" ma:index="11" nillable="true" ma:displayName="URL" ma:format="Hyperlink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RL xmlns="d1c34f43-b6af-4863-b2f9-361e5c24a241">
      <Url xsi:nil="true"/>
      <Description xsi:nil="true"/>
    </URL>
  </documentManagement>
</p:properties>
</file>

<file path=customXml/itemProps1.xml><?xml version="1.0" encoding="utf-8"?>
<ds:datastoreItem xmlns:ds="http://schemas.openxmlformats.org/officeDocument/2006/customXml" ds:itemID="{BAD7A774-471E-4A04-9A17-CBC049BF7D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8B0022-DDEB-4EA1-94DF-66348A79B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c34f43-b6af-4863-b2f9-361e5c24a241"/>
    <ds:schemaRef ds:uri="274902c4-e348-4087-b368-0931af3144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BA1E32-0D2F-4987-98A2-E7034AA1B566}">
  <ds:schemaRefs>
    <ds:schemaRef ds:uri="http://schemas.microsoft.com/office/2006/metadata/properties"/>
    <ds:schemaRef ds:uri="http://schemas.microsoft.com/office/infopath/2007/PartnerControls"/>
    <ds:schemaRef ds:uri="d1c34f43-b6af-4863-b2f9-361e5c24a2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DEBNAROVA</dc:creator>
  <cp:keywords/>
  <dc:description/>
  <cp:lastModifiedBy>Marta Juríčková</cp:lastModifiedBy>
  <cp:revision>13</cp:revision>
  <dcterms:created xsi:type="dcterms:W3CDTF">2025-03-18T09:52:00Z</dcterms:created>
  <dcterms:modified xsi:type="dcterms:W3CDTF">2025-11-12T09:32:00Z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0x010100F1BB17D7768AD644B44736D799DD1E13</vt:lpwstr>
  </property>
  <property fmtid="{D5CDD505-2E9C-101B-9397-08002B2CF9AE}" pid="3" name="Link">
    <vt:lpwstr>https://vucbb.sharepoint.com/:w:/s/Banskobystricksamosprvnykraj/financie/vo/EauADSQxZppAoa67rASAz4sB92sXbdKx0tNig7ysKmMP9g?e=nJOVmN, https://vucbb.sharepoint.com/:w:/s/Banskobystricksamosprvnykraj/financie/vo/EauADSQxZppAoa67rASAz4sB92sXbdKx0tNig7ysKmMP9g?e=nJOVmN</vt:lpwstr>
  </property>
</Properties>
</file>